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Apex Cell Network Growth Model</w:t>
      </w:r>
    </w:p>
    <w:p>
      <w:pPr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Predicting where sovereign mesh cells will spawn from existing last-mile infrastructure</w:t>
      </w:r>
    </w:p>
    <w:p>
      <w:pPr>
        <w:spacing w:after="320"/>
        <w:jc w:val="center"/>
      </w:pPr>
      <w:r>
        <w:rPr>
          <w:rFonts w:ascii="Arial" w:cs="Arial" w:eastAsia="Arial" w:hAnsi="Arial"/>
          <w:sz w:val="20"/>
          <w:szCs w:val="20"/>
        </w:rPr>
        <w:t xml:space="preserve">tinyradr.com · Apex Signal · October 1, 2026 · Internal provenance draft</w:t>
      </w:r>
    </w:p>
    <w:p>
      <w:pPr>
        <w:pStyle w:val="Heading1"/>
      </w:pPr>
      <w:r>
        <w:t xml:space="preserve">1. The thesis</w:t>
      </w:r>
    </w:p>
    <w:p>
      <w:pPr>
        <w:spacing w:after="160"/>
      </w:pPr>
      <w:r>
        <w:t xml:space="preserve">The Sovereign CB network does not grow like a carrier network. A carrier builds towers where it predicts demand; our cells spawn wherever two users pair. Because every device relays for the next, and because the application rides whatever link is actually present (home Wi-Fi, phone hotspot, Starlink terminal, 5G gateway, wired fiber drop), the growth of the cell map is not random. It is a function of infrastructure that already exists and is already mapped. We can look at a map today and predict where the cells will be.</w:t>
      </w:r>
    </w:p>
    <w:p>
      <w:pPr>
        <w:pStyle w:val="Heading1"/>
      </w:pPr>
      <w:r>
        <w:t xml:space="preserve">2. How a cell is born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Two free users each get one private room. When they pair their rooms, that pair is the first cell: two nodes, one shared encrypted channel, mutual relay.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Staggered tiers make cells asymmetrical. One user buys the Crew tier (80 channels, private sub-channels), a neighbor buys the Wideband Scanner (up to 270 channels), a third stays free. The cell that forms has uneven reach, uneven channel depth, and uneven relay capacity — organic, not planned.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Every device relays for the next with duplicate protection and a hop counter, so a cell’s effective footprint is the union of every member’s links, not any single device’s range.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When the edge of one cell touches the edge of another, a signal can jump pockets. The relay plumbing that makes this possible already exists in the shipping code; the aggregate map layer that visualizes it is the next build.</w:t>
      </w:r>
    </w:p>
    <w:p>
      <w:pPr>
        <w:pStyle w:val="Heading1"/>
      </w:pPr>
      <w:r>
        <w:t xml:space="preserve">3. Why growth is predictable</w:t>
      </w:r>
    </w:p>
    <w:p>
      <w:pPr>
        <w:spacing w:after="160"/>
      </w:pPr>
      <w:r>
        <w:t xml:space="preserve">Cells spawn where people have endpoints. Endpoints are not evenly distributed — they follow known, mappable infrastructure: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5G fixed-wireless gateways (T-Mobile and similar): each gateway is a potential cell seed. The author’s own $30 gateway sits at the edge of coverage in a conflict zone between towers, where throttling is worst — exactly the user profile with the strongest motive to adopt a sovereign relay layer.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Starlink mobile endpoints: a Starlink terminal in a backpack with a server node and daisy-chained devices is a mobile cell group — literally mobile, not tower-confined. These cells move, and the map should treat them as roaming seeds.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Public Wi-Fi density: cities and towns with heavy public Wi-Fi traffic will show huge, dense cell development, because every café, library, and municipal AP is a free relay path.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Rural last-mile: farm country shows sporadic cells, but they are closely interspaced along the wired endpoints — Comcast and fiber drops, Frontier wire-to-the-house, even legacy DSL lines. The rural cell spacing follows the road network and the drop map, not the tower map.</w:t>
      </w:r>
    </w:p>
    <w:p>
      <w:pPr>
        <w:pStyle w:val="Heading1"/>
      </w:pPr>
      <w:r>
        <w:t xml:space="preserve">4. The prediction method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Overlay three public datasets: 5G gateway coverage maps, public Wi-Fi hotspot registries, and wired last-mile availability (fiber/cable/DSL by address block).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Weight each endpoint type by relay quality: fiber drop &gt; 5G gateway &gt; public Wi-Fi &gt; congested cell edge. The worst-served users adopt first and relay hardest.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Mark Starlink and RV/mobile corridors as roaming seed paths rather than fixed points.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Result: a forecast map of probable cell density before a single additional user signs up — useful for grant applications, enterprise sales targeting, and relay-capacity planning.</w:t>
      </w:r>
    </w:p>
    <w:p>
      <w:pPr>
        <w:pStyle w:val="Heading1"/>
      </w:pPr>
      <w:r>
        <w:t xml:space="preserve">5. What the aggregate map will show as it grows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Cities: rapid, dense cell formation around public Wi-Fi; cells merge quickly; the map looks like a solid fabric.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Suburbs and towns: cells form along gateway coverage rings; visible beads on a string.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Rural: sporadic farm cells, closely interspaced on wired endpoints, connected by LoRa bridges (1–15 km license-free links) where the last mile gaps out.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Edge contact: where two cells’ footprints overlap, signals jump. These contact points are the highest-value locations for dedicated relay capacity — and the natural upsell target for the Crew and Enterprise tiers.</w:t>
      </w:r>
    </w:p>
    <w:p>
      <w:pPr>
        <w:pStyle w:val="Heading1"/>
      </w:pPr>
      <w:r>
        <w:t xml:space="preserve">6. Provenance note</w:t>
      </w:r>
    </w:p>
    <w:p>
      <w:pPr>
        <w:spacing w:after="160"/>
      </w:pPr>
      <w:r>
        <w:t xml:space="preserve">This model was stated by the project author on October 1, 2026, during live field testing of the daisy-chain relay (Chromebook on home Wi-Fi at range edge, phone on the Chromebook hotspot, second device on the phone’s hotspot). It is recorded here for provenance and as the basis for the aggregate cell-map layer, enterprise territory planning, and future patent disclosure around infrastructure-predicted mesh growth.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8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2026-10-01T23:28:37.598Z</dcterms:created>
  <dcterms:modified xsi:type="dcterms:W3CDTF">2026-10-01T23:28:37.598Z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